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023" w:rsidRPr="007D689C" w:rsidRDefault="003B3023" w:rsidP="003B3023">
      <w:pPr>
        <w:pStyle w:val="10"/>
        <w:spacing w:before="240"/>
      </w:pPr>
      <w:bookmarkStart w:id="0" w:name="_Toc509211695"/>
      <w:r>
        <w:rPr>
          <w:rFonts w:hint="eastAsia"/>
        </w:rPr>
        <w:t>第19包</w:t>
      </w:r>
      <w:r w:rsidRPr="007D689C">
        <w:t>、全电动高位拣料设备</w:t>
      </w:r>
      <w:bookmarkEnd w:id="0"/>
    </w:p>
    <w:p w:rsidR="003B3023" w:rsidRPr="007D689C" w:rsidRDefault="003B3023" w:rsidP="003B3023">
      <w:pPr>
        <w:adjustRightInd w:val="0"/>
        <w:snapToGrid w:val="0"/>
        <w:jc w:val="center"/>
        <w:rPr>
          <w:rFonts w:ascii="Times New Roman"/>
          <w:sz w:val="32"/>
          <w:szCs w:val="30"/>
        </w:rPr>
      </w:pPr>
    </w:p>
    <w:p w:rsidR="003B3023" w:rsidRPr="007D689C" w:rsidRDefault="003B3023" w:rsidP="003B3023">
      <w:pPr>
        <w:pStyle w:val="15"/>
        <w:ind w:firstLine="480"/>
        <w:rPr>
          <w:szCs w:val="21"/>
        </w:rPr>
      </w:pPr>
      <w:r w:rsidRPr="007D689C">
        <w:rPr>
          <w:kern w:val="2"/>
          <w:szCs w:val="20"/>
        </w:rPr>
        <w:t>全电动高位拣料设备</w:t>
      </w:r>
      <w:r w:rsidRPr="007D689C">
        <w:t>为陆军仓库库用设备，</w:t>
      </w:r>
      <w:r w:rsidRPr="007D689C">
        <w:rPr>
          <w:kern w:val="2"/>
          <w:szCs w:val="20"/>
        </w:rPr>
        <w:t>主要用于</w:t>
      </w:r>
      <w:r w:rsidRPr="007D689C">
        <w:rPr>
          <w:szCs w:val="21"/>
        </w:rPr>
        <w:t>仓储库房高货位器材的分拣与装卸等搬运作业。</w:t>
      </w:r>
    </w:p>
    <w:p w:rsidR="003B3023" w:rsidRPr="007D689C" w:rsidRDefault="003B3023" w:rsidP="003B3023">
      <w:pPr>
        <w:pStyle w:val="20"/>
        <w:rPr>
          <w:rFonts w:ascii="Times New Roman" w:hAnsi="Times New Roman"/>
        </w:rPr>
      </w:pPr>
      <w:bookmarkStart w:id="1" w:name="_Toc509211696"/>
      <w:r w:rsidRPr="007D689C">
        <w:rPr>
          <w:rFonts w:ascii="Times New Roman" w:hAnsi="Times New Roman"/>
        </w:rPr>
        <w:t xml:space="preserve">1 </w:t>
      </w:r>
      <w:r w:rsidRPr="007D689C">
        <w:rPr>
          <w:rFonts w:ascii="Times New Roman" w:hAnsi="Times New Roman"/>
        </w:rPr>
        <w:t>总体要求</w:t>
      </w:r>
      <w:bookmarkEnd w:id="1"/>
    </w:p>
    <w:p w:rsidR="003B3023" w:rsidRPr="007D689C" w:rsidRDefault="003B3023" w:rsidP="003B3023">
      <w:pPr>
        <w:pStyle w:val="15"/>
        <w:ind w:firstLine="480"/>
        <w:rPr>
          <w:kern w:val="2"/>
          <w:szCs w:val="20"/>
        </w:rPr>
      </w:pPr>
      <w:r w:rsidRPr="007D689C">
        <w:rPr>
          <w:kern w:val="2"/>
          <w:szCs w:val="20"/>
        </w:rPr>
        <w:t>全电动高位拣料设备总体上应满足仓储库房高货位器材的分拣与装卸要求。设备应采用自动化控制方式，通过电动载荷平台（用于载人及器材）升降，人工拣选，满足库房高货物器材的搬运要求，具有一定的通过性和灵活性；通过设备配套的智能化终端，实现器材出入库数据管理；设备的结构设计应遵循标准化、模块化的设计要求，符合人机工程特点。</w:t>
      </w:r>
      <w:r w:rsidRPr="007D689C">
        <w:t>设备具有使用安全可靠、结构布局合理、操作简单便捷、载荷平台起升下降平稳等特点，同时对保障资源无特殊要求，对操作人员无特殊要求。</w:t>
      </w:r>
    </w:p>
    <w:p w:rsidR="003B3023" w:rsidRPr="007D689C" w:rsidRDefault="003B3023" w:rsidP="003B3023">
      <w:pPr>
        <w:pStyle w:val="20"/>
        <w:rPr>
          <w:rFonts w:ascii="Times New Roman" w:hAnsi="Times New Roman"/>
        </w:rPr>
      </w:pPr>
      <w:bookmarkStart w:id="2" w:name="_Toc509211697"/>
      <w:r w:rsidRPr="007D689C">
        <w:rPr>
          <w:rFonts w:ascii="Times New Roman" w:hAnsi="Times New Roman"/>
        </w:rPr>
        <w:t xml:space="preserve">2 </w:t>
      </w:r>
      <w:r w:rsidRPr="007D689C">
        <w:rPr>
          <w:rFonts w:ascii="Times New Roman" w:hAnsi="Times New Roman"/>
        </w:rPr>
        <w:t>技术</w:t>
      </w:r>
      <w:r w:rsidRPr="007D689C">
        <w:rPr>
          <w:rFonts w:ascii="Times New Roman" w:hAnsi="Times New Roman" w:hint="eastAsia"/>
        </w:rPr>
        <w:t>性能</w:t>
      </w:r>
      <w:r w:rsidRPr="007D689C">
        <w:rPr>
          <w:rFonts w:ascii="Times New Roman" w:hAnsi="Times New Roman"/>
        </w:rPr>
        <w:t>指标</w:t>
      </w:r>
      <w:bookmarkEnd w:id="2"/>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2.1 </w:t>
      </w:r>
      <w:r w:rsidRPr="007D689C">
        <w:rPr>
          <w:rFonts w:ascii="Times New Roman"/>
          <w:sz w:val="24"/>
          <w:szCs w:val="24"/>
        </w:rPr>
        <w:t>整机参数</w:t>
      </w:r>
    </w:p>
    <w:p w:rsidR="003B3023" w:rsidRPr="007D689C" w:rsidRDefault="003B3023" w:rsidP="003B3023">
      <w:pPr>
        <w:pStyle w:val="15"/>
        <w:ind w:firstLine="480"/>
        <w:rPr>
          <w:kern w:val="2"/>
          <w:szCs w:val="20"/>
        </w:rPr>
      </w:pPr>
      <w:r w:rsidRPr="007D689C">
        <w:rPr>
          <w:kern w:val="2"/>
          <w:szCs w:val="20"/>
        </w:rPr>
        <w:t>a)</w:t>
      </w:r>
      <w:r w:rsidRPr="007D689C">
        <w:rPr>
          <w:kern w:val="2"/>
          <w:szCs w:val="20"/>
        </w:rPr>
        <w:t>整备质量：</w:t>
      </w:r>
      <w:r w:rsidRPr="007D689C">
        <w:rPr>
          <w:rFonts w:ascii="宋体" w:hAnsi="宋体" w:cs="宋体" w:hint="eastAsia"/>
          <w:kern w:val="2"/>
          <w:szCs w:val="20"/>
        </w:rPr>
        <w:t>≤</w:t>
      </w:r>
      <w:smartTag w:uri="urn:schemas-microsoft-com:office:smarttags" w:element="chmetcnv">
        <w:smartTagPr>
          <w:attr w:name="UnitName" w:val="kg"/>
          <w:attr w:name="SourceValue" w:val="600"/>
          <w:attr w:name="HasSpace" w:val="False"/>
          <w:attr w:name="Negative" w:val="False"/>
          <w:attr w:name="NumberType" w:val="1"/>
          <w:attr w:name="TCSC" w:val="0"/>
        </w:smartTagPr>
        <w:r w:rsidRPr="007D689C">
          <w:rPr>
            <w:kern w:val="2"/>
            <w:szCs w:val="20"/>
          </w:rPr>
          <w:t>600kg</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b)#</w:t>
      </w:r>
      <w:r w:rsidRPr="007D689C">
        <w:rPr>
          <w:kern w:val="2"/>
          <w:szCs w:val="20"/>
        </w:rPr>
        <w:t>载荷：</w:t>
      </w:r>
      <w:r w:rsidRPr="007D689C">
        <w:rPr>
          <w:rFonts w:hint="eastAsia"/>
          <w:kern w:val="2"/>
          <w:szCs w:val="20"/>
        </w:rPr>
        <w:t>≥</w:t>
      </w:r>
      <w:smartTag w:uri="urn:schemas-microsoft-com:office:smarttags" w:element="chmetcnv">
        <w:smartTagPr>
          <w:attr w:name="UnitName" w:val="kg"/>
          <w:attr w:name="SourceValue" w:val="300"/>
          <w:attr w:name="HasSpace" w:val="True"/>
          <w:attr w:name="Negative" w:val="False"/>
          <w:attr w:name="NumberType" w:val="1"/>
          <w:attr w:name="TCSC" w:val="0"/>
        </w:smartTagPr>
        <w:r w:rsidRPr="007D689C">
          <w:rPr>
            <w:kern w:val="2"/>
            <w:szCs w:val="20"/>
          </w:rPr>
          <w:t>300kg</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c)</w:t>
      </w:r>
      <w:r w:rsidRPr="007D689C">
        <w:rPr>
          <w:kern w:val="2"/>
          <w:szCs w:val="20"/>
        </w:rPr>
        <w:t>外形尺寸：长</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1600"/>
          <w:attr w:name="HasSpace" w:val="True"/>
          <w:attr w:name="Negative" w:val="False"/>
          <w:attr w:name="NumberType" w:val="1"/>
          <w:attr w:name="TCSC" w:val="0"/>
        </w:smartTagPr>
        <w:r w:rsidRPr="007D689C">
          <w:rPr>
            <w:kern w:val="2"/>
            <w:szCs w:val="20"/>
          </w:rPr>
          <w:t>1600 mm</w:t>
        </w:r>
      </w:smartTag>
      <w:r w:rsidRPr="007D689C">
        <w:rPr>
          <w:kern w:val="2"/>
          <w:szCs w:val="20"/>
        </w:rPr>
        <w:t>、宽</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800"/>
          <w:attr w:name="HasSpace" w:val="True"/>
          <w:attr w:name="Negative" w:val="False"/>
          <w:attr w:name="NumberType" w:val="1"/>
          <w:attr w:name="TCSC" w:val="0"/>
        </w:smartTagPr>
        <w:r w:rsidRPr="007D689C">
          <w:rPr>
            <w:kern w:val="2"/>
            <w:szCs w:val="20"/>
          </w:rPr>
          <w:t>800 mm</w:t>
        </w:r>
      </w:smartTag>
      <w:r w:rsidRPr="007D689C">
        <w:rPr>
          <w:kern w:val="2"/>
          <w:szCs w:val="20"/>
        </w:rPr>
        <w:t>、高</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2000"/>
          <w:attr w:name="HasSpace" w:val="True"/>
          <w:attr w:name="Negative" w:val="False"/>
          <w:attr w:name="NumberType" w:val="1"/>
          <w:attr w:name="TCSC" w:val="0"/>
        </w:smartTagPr>
        <w:r w:rsidRPr="007D689C">
          <w:rPr>
            <w:kern w:val="2"/>
            <w:szCs w:val="20"/>
          </w:rPr>
          <w:t>2000 mm</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d)</w:t>
      </w:r>
      <w:r w:rsidRPr="007D689C">
        <w:rPr>
          <w:kern w:val="2"/>
          <w:szCs w:val="20"/>
        </w:rPr>
        <w:t>载荷平台尺寸：长</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rPr>
            <w:kern w:val="2"/>
            <w:szCs w:val="20"/>
          </w:rPr>
          <w:t>600 mm</w:t>
        </w:r>
      </w:smartTag>
      <w:r w:rsidRPr="007D689C">
        <w:rPr>
          <w:kern w:val="2"/>
          <w:szCs w:val="20"/>
        </w:rPr>
        <w:t>、宽</w:t>
      </w:r>
      <w:r w:rsidRPr="007D689C">
        <w:rPr>
          <w:rFonts w:hint="eastAsia"/>
          <w:kern w:val="2"/>
          <w:szCs w:val="20"/>
        </w:rPr>
        <w:t>度</w:t>
      </w:r>
      <w:r w:rsidRPr="007D689C">
        <w:rPr>
          <w:rFonts w:ascii="宋体" w:hAnsi="宋体" w:cs="宋体" w:hint="eastAsia"/>
          <w:kern w:val="2"/>
          <w:szCs w:val="20"/>
        </w:rPr>
        <w:t>≥</w:t>
      </w:r>
      <w:smartTag w:uri="urn:schemas-microsoft-com:office:smarttags" w:element="chmetcnv">
        <w:smartTagPr>
          <w:attr w:name="UnitName" w:val="mm"/>
          <w:attr w:name="SourceValue" w:val="600"/>
          <w:attr w:name="HasSpace" w:val="True"/>
          <w:attr w:name="Negative" w:val="False"/>
          <w:attr w:name="NumberType" w:val="1"/>
          <w:attr w:name="TCSC" w:val="0"/>
        </w:smartTagPr>
        <w:r w:rsidRPr="007D689C">
          <w:rPr>
            <w:kern w:val="2"/>
            <w:szCs w:val="20"/>
          </w:rPr>
          <w:t>600 mm</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e)</w:t>
      </w:r>
      <w:r w:rsidRPr="007D689C">
        <w:rPr>
          <w:rFonts w:ascii="Segoe UI Symbol" w:hAnsi="Segoe UI Symbol" w:cs="Segoe UI Symbol" w:hint="eastAsia"/>
          <w:kern w:val="2"/>
          <w:szCs w:val="20"/>
        </w:rPr>
        <w:t>#</w:t>
      </w:r>
      <w:r w:rsidRPr="007D689C">
        <w:rPr>
          <w:kern w:val="2"/>
          <w:szCs w:val="20"/>
        </w:rPr>
        <w:t>载荷平台提升高度：</w:t>
      </w:r>
      <w:r w:rsidRPr="007D689C">
        <w:rPr>
          <w:rFonts w:ascii="宋体" w:hAnsi="宋体" w:cs="宋体" w:hint="eastAsia"/>
          <w:kern w:val="2"/>
          <w:szCs w:val="20"/>
        </w:rPr>
        <w:t>≥</w:t>
      </w:r>
      <w:smartTag w:uri="urn:schemas-microsoft-com:office:smarttags" w:element="chmetcnv">
        <w:smartTagPr>
          <w:attr w:name="UnitName" w:val="mm"/>
          <w:attr w:name="SourceValue" w:val="3000"/>
          <w:attr w:name="HasSpace" w:val="True"/>
          <w:attr w:name="Negative" w:val="False"/>
          <w:attr w:name="NumberType" w:val="1"/>
          <w:attr w:name="TCSC" w:val="0"/>
        </w:smartTagPr>
        <w:r w:rsidRPr="007D689C">
          <w:rPr>
            <w:kern w:val="2"/>
            <w:szCs w:val="20"/>
          </w:rPr>
          <w:t>3000 mm</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f)</w:t>
      </w:r>
      <w:r w:rsidRPr="007D689C">
        <w:rPr>
          <w:kern w:val="2"/>
          <w:szCs w:val="20"/>
        </w:rPr>
        <w:t>载荷平台升降速度：</w:t>
      </w:r>
      <w:r w:rsidRPr="007D689C">
        <w:rPr>
          <w:rFonts w:ascii="宋体" w:hAnsi="宋体" w:cs="宋体" w:hint="eastAsia"/>
          <w:kern w:val="2"/>
          <w:szCs w:val="20"/>
        </w:rPr>
        <w:t>≥</w:t>
      </w:r>
      <w:smartTag w:uri="urn:schemas-microsoft-com:office:smarttags" w:element="chmetcnv">
        <w:smartTagPr>
          <w:attr w:name="UnitName" w:val="m"/>
          <w:attr w:name="SourceValue" w:val="10"/>
          <w:attr w:name="HasSpace" w:val="True"/>
          <w:attr w:name="Negative" w:val="False"/>
          <w:attr w:name="NumberType" w:val="1"/>
          <w:attr w:name="TCSC" w:val="0"/>
        </w:smartTagPr>
        <w:r w:rsidRPr="007D689C">
          <w:rPr>
            <w:kern w:val="2"/>
            <w:szCs w:val="20"/>
          </w:rPr>
          <w:t>10 m</w:t>
        </w:r>
      </w:smartTag>
      <w:r w:rsidRPr="007D689C">
        <w:rPr>
          <w:kern w:val="2"/>
          <w:szCs w:val="20"/>
        </w:rPr>
        <w:t>/min</w:t>
      </w:r>
      <w:r w:rsidRPr="007D689C">
        <w:rPr>
          <w:kern w:val="2"/>
          <w:szCs w:val="20"/>
        </w:rPr>
        <w:t>，速度连续可调；</w:t>
      </w:r>
    </w:p>
    <w:p w:rsidR="003B3023" w:rsidRPr="007D689C" w:rsidRDefault="003B3023" w:rsidP="003B3023">
      <w:pPr>
        <w:pStyle w:val="15"/>
        <w:ind w:firstLine="480"/>
        <w:rPr>
          <w:kern w:val="2"/>
          <w:szCs w:val="20"/>
        </w:rPr>
      </w:pPr>
      <w:r w:rsidRPr="007D689C">
        <w:rPr>
          <w:kern w:val="2"/>
          <w:szCs w:val="20"/>
        </w:rPr>
        <w:t>g)</w:t>
      </w:r>
      <w:r w:rsidRPr="007D689C">
        <w:rPr>
          <w:kern w:val="2"/>
          <w:szCs w:val="20"/>
        </w:rPr>
        <w:t>转弯半径：</w:t>
      </w:r>
      <w:r w:rsidRPr="007D689C">
        <w:rPr>
          <w:rFonts w:ascii="宋体" w:hAnsi="宋体" w:cs="宋体" w:hint="eastAsia"/>
          <w:kern w:val="2"/>
          <w:szCs w:val="20"/>
        </w:rPr>
        <w:t>≤</w:t>
      </w:r>
      <w:smartTag w:uri="urn:schemas-microsoft-com:office:smarttags" w:element="chmetcnv">
        <w:smartTagPr>
          <w:attr w:name="UnitName" w:val="mm"/>
          <w:attr w:name="SourceValue" w:val="1000"/>
          <w:attr w:name="HasSpace" w:val="True"/>
          <w:attr w:name="Negative" w:val="False"/>
          <w:attr w:name="NumberType" w:val="1"/>
          <w:attr w:name="TCSC" w:val="0"/>
        </w:smartTagPr>
        <w:r w:rsidRPr="007D689C">
          <w:rPr>
            <w:kern w:val="2"/>
            <w:szCs w:val="20"/>
          </w:rPr>
          <w:t>1000 mm</w:t>
        </w:r>
      </w:smartTag>
      <w:r w:rsidRPr="007D689C">
        <w:rPr>
          <w:kern w:val="2"/>
          <w:szCs w:val="20"/>
        </w:rPr>
        <w:t>；</w:t>
      </w:r>
    </w:p>
    <w:p w:rsidR="003B3023" w:rsidRPr="007D689C" w:rsidRDefault="003B3023" w:rsidP="003B3023">
      <w:pPr>
        <w:pStyle w:val="15"/>
        <w:ind w:firstLine="480"/>
        <w:rPr>
          <w:kern w:val="2"/>
          <w:szCs w:val="20"/>
        </w:rPr>
      </w:pPr>
      <w:r w:rsidRPr="007D689C">
        <w:rPr>
          <w:kern w:val="2"/>
          <w:szCs w:val="20"/>
        </w:rPr>
        <w:t>h)</w:t>
      </w:r>
      <w:r w:rsidRPr="007D689C">
        <w:rPr>
          <w:kern w:val="2"/>
          <w:szCs w:val="20"/>
        </w:rPr>
        <w:t>驻坡度：</w:t>
      </w:r>
      <w:r w:rsidRPr="007D689C">
        <w:rPr>
          <w:rFonts w:ascii="宋体" w:hAnsi="宋体" w:cs="宋体" w:hint="eastAsia"/>
          <w:kern w:val="2"/>
          <w:szCs w:val="20"/>
        </w:rPr>
        <w:t>≥</w:t>
      </w:r>
      <w:r w:rsidRPr="007D689C">
        <w:rPr>
          <w:kern w:val="2"/>
          <w:szCs w:val="20"/>
        </w:rPr>
        <w:t>25%</w:t>
      </w:r>
      <w:r w:rsidRPr="007D689C">
        <w:rPr>
          <w:kern w:val="2"/>
          <w:szCs w:val="20"/>
        </w:rPr>
        <w:t>；</w:t>
      </w:r>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2.2 </w:t>
      </w:r>
      <w:r w:rsidRPr="007D689C">
        <w:rPr>
          <w:rFonts w:ascii="Times New Roman"/>
          <w:sz w:val="24"/>
          <w:szCs w:val="24"/>
        </w:rPr>
        <w:t>智能化终端</w:t>
      </w:r>
    </w:p>
    <w:p w:rsidR="003B3023" w:rsidRPr="007D689C" w:rsidRDefault="003B3023" w:rsidP="003B3023">
      <w:pPr>
        <w:pStyle w:val="15"/>
        <w:ind w:firstLine="480"/>
        <w:rPr>
          <w:kern w:val="2"/>
          <w:szCs w:val="20"/>
        </w:rPr>
      </w:pPr>
      <w:r w:rsidRPr="007D689C">
        <w:rPr>
          <w:kern w:val="2"/>
          <w:szCs w:val="20"/>
        </w:rPr>
        <w:t>a)#</w:t>
      </w:r>
      <w:r w:rsidRPr="007D689C">
        <w:rPr>
          <w:kern w:val="2"/>
          <w:szCs w:val="20"/>
        </w:rPr>
        <w:t>硬件为平板电脑及手持条码阅读器；</w:t>
      </w:r>
    </w:p>
    <w:p w:rsidR="003B3023" w:rsidRPr="007D689C" w:rsidRDefault="003B3023" w:rsidP="003B3023">
      <w:pPr>
        <w:pStyle w:val="15"/>
        <w:ind w:firstLine="480"/>
        <w:rPr>
          <w:kern w:val="2"/>
          <w:szCs w:val="20"/>
        </w:rPr>
      </w:pPr>
      <w:r w:rsidRPr="007D689C">
        <w:rPr>
          <w:kern w:val="2"/>
          <w:szCs w:val="20"/>
        </w:rPr>
        <w:t>b)#</w:t>
      </w:r>
      <w:r w:rsidRPr="007D689C">
        <w:rPr>
          <w:kern w:val="2"/>
          <w:szCs w:val="20"/>
        </w:rPr>
        <w:t>平板电脑应能进行仓库管理系统安装，手持条码阅读器应能进行器材二维条码扫描</w:t>
      </w:r>
      <w:r w:rsidRPr="007D689C">
        <w:rPr>
          <w:rFonts w:hint="eastAsia"/>
          <w:kern w:val="2"/>
          <w:szCs w:val="20"/>
        </w:rPr>
        <w:t>，并且能够实现数据的兼容与数据交换；</w:t>
      </w:r>
    </w:p>
    <w:p w:rsidR="003B3023" w:rsidRPr="007D689C" w:rsidRDefault="003B3023" w:rsidP="003B3023">
      <w:pPr>
        <w:pStyle w:val="15"/>
        <w:ind w:firstLine="480"/>
        <w:rPr>
          <w:kern w:val="2"/>
          <w:szCs w:val="20"/>
        </w:rPr>
      </w:pPr>
      <w:r w:rsidRPr="007D689C">
        <w:rPr>
          <w:kern w:val="2"/>
          <w:szCs w:val="20"/>
        </w:rPr>
        <w:t>b)#</w:t>
      </w:r>
      <w:r w:rsidRPr="007D689C">
        <w:rPr>
          <w:kern w:val="2"/>
          <w:szCs w:val="20"/>
        </w:rPr>
        <w:t>车载直供电源，可支持电气系统运行。</w:t>
      </w:r>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2.3</w:t>
      </w:r>
      <w:r w:rsidRPr="007D689C">
        <w:rPr>
          <w:rFonts w:ascii="Times New Roman"/>
          <w:sz w:val="24"/>
          <w:szCs w:val="24"/>
        </w:rPr>
        <w:t>电气参数</w:t>
      </w:r>
    </w:p>
    <w:p w:rsidR="003B3023" w:rsidRPr="007D689C" w:rsidRDefault="003B3023" w:rsidP="003B3023">
      <w:pPr>
        <w:pStyle w:val="15"/>
        <w:ind w:firstLine="480"/>
        <w:rPr>
          <w:kern w:val="2"/>
          <w:szCs w:val="20"/>
        </w:rPr>
      </w:pPr>
      <w:r w:rsidRPr="007D689C">
        <w:rPr>
          <w:kern w:val="2"/>
          <w:szCs w:val="20"/>
        </w:rPr>
        <w:t>a)</w:t>
      </w:r>
      <w:r w:rsidRPr="007D689C">
        <w:rPr>
          <w:kern w:val="2"/>
          <w:szCs w:val="20"/>
        </w:rPr>
        <w:t>供电制式：</w:t>
      </w:r>
      <w:r w:rsidRPr="007D689C">
        <w:rPr>
          <w:kern w:val="2"/>
          <w:szCs w:val="20"/>
        </w:rPr>
        <w:t>220 V/50 Hz</w:t>
      </w:r>
      <w:r w:rsidRPr="007D689C">
        <w:rPr>
          <w:kern w:val="2"/>
          <w:szCs w:val="20"/>
        </w:rPr>
        <w:t>充电，工作时内置蓄电池直流</w:t>
      </w:r>
      <w:r w:rsidRPr="007D689C">
        <w:rPr>
          <w:kern w:val="2"/>
          <w:szCs w:val="20"/>
        </w:rPr>
        <w:t>24V</w:t>
      </w:r>
      <w:r w:rsidRPr="007D689C">
        <w:rPr>
          <w:kern w:val="2"/>
          <w:szCs w:val="20"/>
        </w:rPr>
        <w:t>供电，充分保障</w:t>
      </w:r>
      <w:r w:rsidRPr="007D689C">
        <w:rPr>
          <w:kern w:val="2"/>
          <w:szCs w:val="20"/>
        </w:rPr>
        <w:lastRenderedPageBreak/>
        <w:t>不同类型仓库对电源的要求和使用人员安全；</w:t>
      </w:r>
    </w:p>
    <w:p w:rsidR="003B3023" w:rsidRPr="007D689C" w:rsidRDefault="003B3023" w:rsidP="003B3023">
      <w:pPr>
        <w:pStyle w:val="15"/>
        <w:ind w:firstLine="480"/>
        <w:rPr>
          <w:kern w:val="2"/>
          <w:szCs w:val="20"/>
        </w:rPr>
      </w:pPr>
      <w:r w:rsidRPr="007D689C">
        <w:rPr>
          <w:kern w:val="2"/>
          <w:szCs w:val="20"/>
        </w:rPr>
        <w:t>b)</w:t>
      </w:r>
      <w:r w:rsidRPr="007D689C">
        <w:rPr>
          <w:kern w:val="2"/>
          <w:szCs w:val="20"/>
        </w:rPr>
        <w:t>充电时间：单次充满电时间</w:t>
      </w:r>
      <w:r w:rsidRPr="007D689C">
        <w:rPr>
          <w:rFonts w:ascii="宋体" w:hAnsi="宋体" w:cs="宋体" w:hint="eastAsia"/>
          <w:kern w:val="2"/>
          <w:szCs w:val="20"/>
        </w:rPr>
        <w:t>≤2</w:t>
      </w:r>
      <w:r w:rsidRPr="007D689C">
        <w:rPr>
          <w:kern w:val="2"/>
          <w:szCs w:val="20"/>
        </w:rPr>
        <w:t xml:space="preserve"> h</w:t>
      </w:r>
      <w:r w:rsidRPr="007D689C">
        <w:rPr>
          <w:kern w:val="2"/>
          <w:szCs w:val="20"/>
        </w:rPr>
        <w:t>；</w:t>
      </w:r>
    </w:p>
    <w:p w:rsidR="003B3023" w:rsidRPr="007D689C" w:rsidRDefault="003B3023" w:rsidP="003B3023">
      <w:pPr>
        <w:pStyle w:val="15"/>
        <w:ind w:firstLine="480"/>
        <w:rPr>
          <w:kern w:val="2"/>
          <w:szCs w:val="20"/>
        </w:rPr>
      </w:pPr>
      <w:r w:rsidRPr="007D689C">
        <w:rPr>
          <w:kern w:val="2"/>
          <w:szCs w:val="20"/>
        </w:rPr>
        <w:t>c)#</w:t>
      </w:r>
      <w:r w:rsidRPr="007D689C">
        <w:rPr>
          <w:kern w:val="2"/>
          <w:szCs w:val="20"/>
        </w:rPr>
        <w:t>工作时间：单次充满电整机连续工作时间</w:t>
      </w:r>
      <w:r w:rsidRPr="007D689C">
        <w:rPr>
          <w:rFonts w:ascii="宋体" w:hAnsi="宋体" w:cs="宋体" w:hint="eastAsia"/>
          <w:kern w:val="2"/>
          <w:szCs w:val="20"/>
        </w:rPr>
        <w:t>≥</w:t>
      </w:r>
      <w:r w:rsidRPr="007D689C">
        <w:rPr>
          <w:rFonts w:hint="eastAsia"/>
          <w:kern w:val="2"/>
          <w:szCs w:val="20"/>
        </w:rPr>
        <w:t>4</w:t>
      </w:r>
      <w:r w:rsidRPr="007D689C">
        <w:rPr>
          <w:kern w:val="2"/>
          <w:szCs w:val="20"/>
        </w:rPr>
        <w:t xml:space="preserve"> h</w:t>
      </w:r>
      <w:r w:rsidRPr="007D689C">
        <w:rPr>
          <w:kern w:val="2"/>
          <w:szCs w:val="20"/>
        </w:rPr>
        <w:t>。</w:t>
      </w:r>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2.4</w:t>
      </w:r>
      <w:r w:rsidRPr="007D689C">
        <w:rPr>
          <w:rFonts w:ascii="Times New Roman"/>
          <w:sz w:val="24"/>
          <w:szCs w:val="24"/>
        </w:rPr>
        <w:t>结构要求</w:t>
      </w:r>
    </w:p>
    <w:p w:rsidR="003B3023" w:rsidRPr="007D689C" w:rsidRDefault="003B3023" w:rsidP="003B3023">
      <w:pPr>
        <w:ind w:firstLineChars="200" w:firstLine="420"/>
        <w:jc w:val="left"/>
        <w:rPr>
          <w:rFonts w:ascii="Times New Roman"/>
        </w:rPr>
      </w:pPr>
      <w:r w:rsidRPr="007D689C">
        <w:rPr>
          <w:rFonts w:ascii="Times New Roman"/>
        </w:rPr>
        <w:t>主要由行走机构、电源及充电装置、升降举升装置、载荷平台、控制部分、智能化终端附件组成。</w:t>
      </w:r>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2.5</w:t>
      </w:r>
      <w:r w:rsidRPr="007D689C">
        <w:rPr>
          <w:rFonts w:ascii="Times New Roman"/>
          <w:sz w:val="24"/>
          <w:szCs w:val="24"/>
        </w:rPr>
        <w:t>通用质量特性要求</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2.5.1</w:t>
        </w:r>
      </w:smartTag>
      <w:r w:rsidRPr="007D689C">
        <w:rPr>
          <w:rFonts w:ascii="Times New Roman"/>
          <w:sz w:val="24"/>
          <w:szCs w:val="24"/>
        </w:rPr>
        <w:t>可靠性</w:t>
      </w:r>
    </w:p>
    <w:p w:rsidR="003B3023" w:rsidRPr="007D689C" w:rsidRDefault="003B3023" w:rsidP="003B3023">
      <w:pPr>
        <w:pStyle w:val="15"/>
        <w:ind w:firstLine="480"/>
      </w:pPr>
      <w:r w:rsidRPr="007D689C">
        <w:t>a)</w:t>
      </w:r>
      <w:r w:rsidRPr="007D689C">
        <w:t>可靠性研制工作符合</w:t>
      </w:r>
      <w:r w:rsidRPr="007D689C">
        <w:t xml:space="preserve">GJB </w:t>
      </w:r>
      <w:smartTag w:uri="urn:schemas-microsoft-com:office:smarttags" w:element="chmetcnv">
        <w:smartTagPr>
          <w:attr w:name="UnitName" w:val="a"/>
          <w:attr w:name="SourceValue" w:val="450"/>
          <w:attr w:name="HasSpace" w:val="False"/>
          <w:attr w:name="Negative" w:val="False"/>
          <w:attr w:name="NumberType" w:val="1"/>
          <w:attr w:name="TCSC" w:val="0"/>
        </w:smartTagPr>
        <w:r w:rsidRPr="007D689C">
          <w:t>450A</w:t>
        </w:r>
      </w:smartTag>
      <w:r w:rsidRPr="007D689C">
        <w:t>《装备可靠性工作通用要求》的有关规定；</w:t>
      </w:r>
    </w:p>
    <w:p w:rsidR="003B3023" w:rsidRPr="007D689C" w:rsidRDefault="003B3023" w:rsidP="003B3023">
      <w:pPr>
        <w:pStyle w:val="15"/>
        <w:ind w:firstLine="480"/>
      </w:pPr>
      <w:r w:rsidRPr="007D689C">
        <w:t>b)</w:t>
      </w:r>
      <w:r w:rsidRPr="007D689C">
        <w:t>可靠性定量要求：平均故障间隔时间（</w:t>
      </w:r>
      <w:r w:rsidRPr="007D689C">
        <w:t>MTBF</w:t>
      </w:r>
      <w:r w:rsidRPr="007D689C">
        <w:t>）</w:t>
      </w:r>
      <w:r w:rsidRPr="007D689C">
        <w:rPr>
          <w:rFonts w:ascii="宋体" w:hAnsi="宋体" w:cs="宋体" w:hint="eastAsia"/>
        </w:rPr>
        <w:t>≥</w:t>
      </w:r>
      <w:r w:rsidRPr="007D689C">
        <w:t>500 h</w:t>
      </w:r>
      <w:r w:rsidRPr="007D689C">
        <w:t>。</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7D689C">
          <w:rPr>
            <w:rFonts w:ascii="Times New Roman"/>
            <w:sz w:val="24"/>
            <w:szCs w:val="24"/>
          </w:rPr>
          <w:t>2.5.2</w:t>
        </w:r>
      </w:smartTag>
      <w:r w:rsidRPr="007D689C">
        <w:rPr>
          <w:rFonts w:ascii="Times New Roman"/>
          <w:sz w:val="24"/>
          <w:szCs w:val="24"/>
        </w:rPr>
        <w:t>维修性</w:t>
      </w:r>
    </w:p>
    <w:p w:rsidR="003B3023" w:rsidRPr="007D689C" w:rsidRDefault="003B3023" w:rsidP="003B3023">
      <w:pPr>
        <w:pStyle w:val="15"/>
        <w:ind w:firstLine="480"/>
      </w:pPr>
      <w:r w:rsidRPr="007D689C">
        <w:t>a)</w:t>
      </w:r>
      <w:r w:rsidRPr="007D689C">
        <w:t>维修性研制工作符合</w:t>
      </w:r>
      <w:r w:rsidRPr="007D689C">
        <w:t>GJB 368B</w:t>
      </w:r>
      <w:r w:rsidRPr="007D689C">
        <w:t>《装备维修性工作通用要求》的有关规定；</w:t>
      </w:r>
    </w:p>
    <w:p w:rsidR="003B3023" w:rsidRPr="007D689C" w:rsidRDefault="003B3023" w:rsidP="003B3023">
      <w:pPr>
        <w:pStyle w:val="15"/>
        <w:ind w:firstLine="480"/>
      </w:pPr>
      <w:r w:rsidRPr="007D689C">
        <w:t>b)</w:t>
      </w:r>
      <w:r w:rsidRPr="007D689C">
        <w:t>维修性定量要求：平均维修时间</w:t>
      </w:r>
      <w:r w:rsidRPr="007D689C">
        <w:t>MTTR</w:t>
      </w:r>
      <w:r w:rsidRPr="007D689C">
        <w:rPr>
          <w:rFonts w:ascii="宋体" w:hAnsi="宋体" w:cs="宋体" w:hint="eastAsia"/>
        </w:rPr>
        <w:t>≤</w:t>
      </w:r>
      <w:r w:rsidRPr="007D689C">
        <w:rPr>
          <w:rFonts w:hint="eastAsia"/>
        </w:rPr>
        <w:t>12</w:t>
      </w:r>
      <w:r w:rsidRPr="007D689C">
        <w:t xml:space="preserve"> h</w:t>
      </w:r>
      <w:r w:rsidRPr="007D689C">
        <w:t>。</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2.5.3</w:t>
        </w:r>
      </w:smartTag>
      <w:r w:rsidRPr="007D689C">
        <w:rPr>
          <w:rFonts w:ascii="Times New Roman"/>
          <w:sz w:val="24"/>
          <w:szCs w:val="24"/>
        </w:rPr>
        <w:t>保障性</w:t>
      </w:r>
    </w:p>
    <w:p w:rsidR="003B3023" w:rsidRPr="007D689C" w:rsidRDefault="003B3023" w:rsidP="003B3023">
      <w:pPr>
        <w:pStyle w:val="15"/>
        <w:ind w:firstLine="480"/>
      </w:pPr>
      <w:r w:rsidRPr="007D689C">
        <w:t>a)</w:t>
      </w:r>
      <w:r w:rsidRPr="007D689C">
        <w:t>保障性研制工作符合</w:t>
      </w:r>
      <w:r w:rsidRPr="007D689C">
        <w:t>GJB 3872</w:t>
      </w:r>
      <w:r w:rsidRPr="007D689C">
        <w:t>《装备综合保障通用要求》的有关规定；</w:t>
      </w:r>
    </w:p>
    <w:p w:rsidR="003B3023" w:rsidRPr="007D689C" w:rsidRDefault="003B3023" w:rsidP="003B3023">
      <w:pPr>
        <w:pStyle w:val="15"/>
        <w:ind w:firstLine="480"/>
      </w:pPr>
      <w:r w:rsidRPr="007D689C">
        <w:t>b)</w:t>
      </w:r>
      <w:r w:rsidRPr="007D689C">
        <w:t>保障性定性要求：</w:t>
      </w:r>
    </w:p>
    <w:p w:rsidR="003B3023" w:rsidRPr="007D689C" w:rsidRDefault="003B3023" w:rsidP="003B3023">
      <w:pPr>
        <w:pStyle w:val="15"/>
        <w:ind w:firstLine="480"/>
      </w:pPr>
      <w:r w:rsidRPr="007D689C">
        <w:t>设备运行稳定可靠，配件标准化通用化程度高，维修简便；</w:t>
      </w:r>
    </w:p>
    <w:p w:rsidR="003B3023" w:rsidRPr="007D689C" w:rsidRDefault="003B3023" w:rsidP="003B3023">
      <w:pPr>
        <w:pStyle w:val="15"/>
        <w:ind w:firstLine="480"/>
      </w:pPr>
      <w:r w:rsidRPr="007D689C">
        <w:rPr>
          <w:rFonts w:ascii="Segoe UI Symbol" w:hAnsi="Segoe UI Symbol" w:cs="Segoe UI Symbol"/>
        </w:rPr>
        <w:t>★</w:t>
      </w:r>
      <w:r w:rsidRPr="007D689C">
        <w:t>设备操作使用说明书内容详实（附有技术指导联系电话），无需进行人员专业培训，即可有效指导设备的操作使用及维护保养；</w:t>
      </w:r>
    </w:p>
    <w:p w:rsidR="003B3023" w:rsidRPr="007D689C" w:rsidRDefault="003B3023" w:rsidP="003B3023">
      <w:pPr>
        <w:pStyle w:val="15"/>
        <w:ind w:firstLine="480"/>
      </w:pPr>
      <w:r w:rsidRPr="007D689C">
        <w:t>具有操作使用提示铭牌，内容准确醒目。</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2.5.4</w:t>
        </w:r>
      </w:smartTag>
      <w:r w:rsidRPr="007D689C">
        <w:rPr>
          <w:rFonts w:ascii="Times New Roman"/>
          <w:sz w:val="24"/>
          <w:szCs w:val="24"/>
        </w:rPr>
        <w:t>测试性</w:t>
      </w:r>
    </w:p>
    <w:p w:rsidR="003B3023" w:rsidRPr="007D689C" w:rsidRDefault="003B3023" w:rsidP="003B3023">
      <w:pPr>
        <w:pStyle w:val="15"/>
        <w:ind w:firstLine="480"/>
      </w:pPr>
      <w:r w:rsidRPr="007D689C">
        <w:t>a)</w:t>
      </w:r>
      <w:r w:rsidRPr="007D689C">
        <w:t>测试性研制工作符合</w:t>
      </w:r>
      <w:r w:rsidRPr="007D689C">
        <w:t xml:space="preserve">GJB </w:t>
      </w:r>
      <w:smartTag w:uri="urn:schemas-microsoft-com:office:smarttags" w:element="chmetcnv">
        <w:smartTagPr>
          <w:attr w:name="UnitName" w:val="a"/>
          <w:attr w:name="SourceValue" w:val="2547"/>
          <w:attr w:name="HasSpace" w:val="False"/>
          <w:attr w:name="Negative" w:val="False"/>
          <w:attr w:name="NumberType" w:val="1"/>
          <w:attr w:name="TCSC" w:val="0"/>
        </w:smartTagPr>
        <w:r w:rsidRPr="007D689C">
          <w:t>2547A</w:t>
        </w:r>
      </w:smartTag>
      <w:r w:rsidRPr="007D689C">
        <w:t>《装备测试性工作通用要求》的有关规定；</w:t>
      </w:r>
    </w:p>
    <w:p w:rsidR="003B3023" w:rsidRPr="007D689C" w:rsidRDefault="003B3023" w:rsidP="003B3023">
      <w:pPr>
        <w:pStyle w:val="15"/>
        <w:ind w:firstLine="480"/>
      </w:pPr>
      <w:r w:rsidRPr="007D689C">
        <w:t>b)</w:t>
      </w:r>
      <w:r w:rsidRPr="007D689C">
        <w:t>测试性设计应当满足性能监控和所有维修级别的修复性维修活动的要求；</w:t>
      </w:r>
    </w:p>
    <w:p w:rsidR="003B3023" w:rsidRPr="007D689C" w:rsidRDefault="003B3023" w:rsidP="003B3023">
      <w:pPr>
        <w:pStyle w:val="15"/>
        <w:ind w:firstLine="480"/>
      </w:pPr>
      <w:r w:rsidRPr="007D689C">
        <w:t>c)</w:t>
      </w:r>
      <w:r w:rsidRPr="007D689C">
        <w:t>性能监测能力：设备运行过程中，能够实时监测运行状态，显示故障信息，提出告警，以避免事故的发生。</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2.5.5</w:t>
        </w:r>
      </w:smartTag>
      <w:r w:rsidRPr="007D689C">
        <w:rPr>
          <w:rFonts w:ascii="Times New Roman"/>
          <w:sz w:val="24"/>
          <w:szCs w:val="24"/>
        </w:rPr>
        <w:t>安全性</w:t>
      </w:r>
    </w:p>
    <w:p w:rsidR="003B3023" w:rsidRPr="007D689C" w:rsidRDefault="003B3023" w:rsidP="003B3023">
      <w:pPr>
        <w:pStyle w:val="15"/>
        <w:ind w:firstLine="480"/>
      </w:pPr>
      <w:r w:rsidRPr="007D689C">
        <w:t>a)</w:t>
      </w:r>
      <w:r w:rsidRPr="007D689C">
        <w:t>安全性研制工作符合</w:t>
      </w:r>
      <w:r w:rsidRPr="007D689C">
        <w:t xml:space="preserve">GJB </w:t>
      </w:r>
      <w:smartTag w:uri="urn:schemas-microsoft-com:office:smarttags" w:element="chmetcnv">
        <w:smartTagPr>
          <w:attr w:name="UnitName" w:val="a"/>
          <w:attr w:name="SourceValue" w:val="900"/>
          <w:attr w:name="HasSpace" w:val="False"/>
          <w:attr w:name="Negative" w:val="False"/>
          <w:attr w:name="NumberType" w:val="1"/>
          <w:attr w:name="TCSC" w:val="0"/>
        </w:smartTagPr>
        <w:r w:rsidRPr="007D689C">
          <w:t>900A</w:t>
        </w:r>
      </w:smartTag>
      <w:r w:rsidRPr="007D689C">
        <w:t>《装备安全性工作通用要求》的有关规定；</w:t>
      </w:r>
    </w:p>
    <w:p w:rsidR="003B3023" w:rsidRPr="007D689C" w:rsidRDefault="003B3023" w:rsidP="003B3023">
      <w:pPr>
        <w:pStyle w:val="15"/>
        <w:ind w:firstLine="480"/>
      </w:pPr>
      <w:r w:rsidRPr="007D689C">
        <w:t>b)</w:t>
      </w:r>
      <w:r w:rsidRPr="007D689C">
        <w:rPr>
          <w:kern w:val="2"/>
          <w:szCs w:val="20"/>
        </w:rPr>
        <w:t>工作电压直流</w:t>
      </w:r>
      <w:r w:rsidRPr="007D689C">
        <w:rPr>
          <w:kern w:val="2"/>
          <w:szCs w:val="20"/>
        </w:rPr>
        <w:t>24V</w:t>
      </w:r>
      <w:r w:rsidRPr="007D689C">
        <w:rPr>
          <w:kern w:val="2"/>
          <w:szCs w:val="20"/>
        </w:rPr>
        <w:t>供电；</w:t>
      </w:r>
    </w:p>
    <w:p w:rsidR="003B3023" w:rsidRPr="007D689C" w:rsidRDefault="003B3023" w:rsidP="003B3023">
      <w:pPr>
        <w:pStyle w:val="15"/>
        <w:ind w:firstLine="480"/>
        <w:rPr>
          <w:kern w:val="2"/>
          <w:szCs w:val="20"/>
        </w:rPr>
      </w:pPr>
      <w:r w:rsidRPr="007D689C">
        <w:t>c)</w:t>
      </w:r>
      <w:r w:rsidRPr="007D689C">
        <w:rPr>
          <w:rFonts w:ascii="Segoe UI Symbol" w:hAnsi="Segoe UI Symbol" w:cs="Segoe UI Symbol"/>
        </w:rPr>
        <w:t>★</w:t>
      </w:r>
      <w:r w:rsidRPr="007D689C">
        <w:t>载荷平台设有安全防跌落门，发生电路故障时，载荷平台能够手动下降</w:t>
      </w:r>
      <w:r w:rsidRPr="007D689C">
        <w:rPr>
          <w:kern w:val="2"/>
          <w:szCs w:val="20"/>
        </w:rPr>
        <w:t>。</w:t>
      </w:r>
    </w:p>
    <w:p w:rsidR="003B3023" w:rsidRPr="007D689C" w:rsidRDefault="003B3023" w:rsidP="003B3023">
      <w:pPr>
        <w:pStyle w:val="a7"/>
        <w:tabs>
          <w:tab w:val="num" w:pos="0"/>
        </w:tabs>
        <w:spacing w:line="360" w:lineRule="auto"/>
        <w:ind w:left="0" w:firstLine="0"/>
        <w:rPr>
          <w:rFonts w:ascii="Times New Roman"/>
          <w:sz w:val="24"/>
          <w:szCs w:val="24"/>
        </w:rPr>
      </w:pPr>
      <w:smartTag w:uri="urn:schemas-microsoft-com:office:smarttags" w:element="chsdate">
        <w:smartTagPr>
          <w:attr w:name="Year" w:val="1899"/>
          <w:attr w:name="Month" w:val="12"/>
          <w:attr w:name="Day" w:val="30"/>
          <w:attr w:name="IsLunarDate" w:val="False"/>
          <w:attr w:name="IsROCDate" w:val="False"/>
        </w:smartTagPr>
        <w:r w:rsidRPr="007D689C">
          <w:rPr>
            <w:rFonts w:ascii="Times New Roman"/>
            <w:sz w:val="24"/>
            <w:szCs w:val="24"/>
          </w:rPr>
          <w:t>2.5.6</w:t>
        </w:r>
      </w:smartTag>
      <w:r w:rsidRPr="007D689C">
        <w:rPr>
          <w:rFonts w:ascii="Times New Roman"/>
          <w:sz w:val="24"/>
          <w:szCs w:val="24"/>
        </w:rPr>
        <w:t>环境适应性</w:t>
      </w:r>
    </w:p>
    <w:p w:rsidR="003B3023" w:rsidRPr="007D689C" w:rsidRDefault="003B3023" w:rsidP="003B3023">
      <w:pPr>
        <w:pStyle w:val="15"/>
        <w:ind w:firstLine="480"/>
      </w:pPr>
      <w:r w:rsidRPr="007D689C">
        <w:t>a)</w:t>
      </w:r>
      <w:r w:rsidRPr="007D689C">
        <w:t>环境适应性研制工作应符合</w:t>
      </w:r>
      <w:r w:rsidRPr="007D689C">
        <w:t>GJB 4239</w:t>
      </w:r>
      <w:r w:rsidRPr="007D689C">
        <w:t>《装备环境工程通用要求》的有关规</w:t>
      </w:r>
      <w:r w:rsidRPr="007D689C">
        <w:lastRenderedPageBreak/>
        <w:t>定；</w:t>
      </w:r>
    </w:p>
    <w:p w:rsidR="003B3023" w:rsidRPr="007D689C" w:rsidRDefault="003B3023" w:rsidP="003B3023">
      <w:pPr>
        <w:pStyle w:val="15"/>
        <w:ind w:firstLine="480"/>
        <w:rPr>
          <w:kern w:val="2"/>
          <w:szCs w:val="20"/>
        </w:rPr>
      </w:pPr>
      <w:r w:rsidRPr="007D689C">
        <w:t>b)</w:t>
      </w:r>
      <w:r w:rsidRPr="007D689C">
        <w:rPr>
          <w:kern w:val="2"/>
          <w:szCs w:val="20"/>
        </w:rPr>
        <w:t>工作温度：</w:t>
      </w:r>
      <w:smartTag w:uri="urn:schemas-microsoft-com:office:smarttags" w:element="chmetcnv">
        <w:smartTagPr>
          <w:attr w:name="UnitName" w:val="℃"/>
          <w:attr w:name="SourceValue" w:val="10"/>
          <w:attr w:name="HasSpace" w:val="False"/>
          <w:attr w:name="Negative" w:val="True"/>
          <w:attr w:name="NumberType" w:val="1"/>
          <w:attr w:name="TCSC" w:val="0"/>
        </w:smartTagPr>
        <w:r w:rsidRPr="007D689C">
          <w:rPr>
            <w:kern w:val="2"/>
            <w:szCs w:val="20"/>
          </w:rPr>
          <w:t>-10</w:t>
        </w:r>
        <w:r w:rsidRPr="007D689C">
          <w:rPr>
            <w:rFonts w:ascii="宋体" w:hAnsi="宋体" w:cs="宋体" w:hint="eastAsia"/>
            <w:kern w:val="2"/>
            <w:szCs w:val="20"/>
          </w:rPr>
          <w:t>℃</w:t>
        </w:r>
      </w:smartTag>
      <w:r w:rsidRPr="007D689C">
        <w:rPr>
          <w:kern w:val="2"/>
          <w:szCs w:val="20"/>
        </w:rPr>
        <w:t>～</w:t>
      </w:r>
      <w:smartTag w:uri="urn:schemas-microsoft-com:office:smarttags" w:element="chmetcnv">
        <w:smartTagPr>
          <w:attr w:name="UnitName" w:val="℃"/>
          <w:attr w:name="SourceValue" w:val="40"/>
          <w:attr w:name="HasSpace" w:val="False"/>
          <w:attr w:name="Negative" w:val="False"/>
          <w:attr w:name="NumberType" w:val="1"/>
          <w:attr w:name="TCSC" w:val="0"/>
        </w:smartTagPr>
        <w:r w:rsidRPr="007D689C">
          <w:rPr>
            <w:kern w:val="2"/>
            <w:szCs w:val="20"/>
          </w:rPr>
          <w:t>40</w:t>
        </w:r>
        <w:r w:rsidRPr="007D689C">
          <w:rPr>
            <w:rFonts w:ascii="宋体" w:hAnsi="宋体" w:cs="宋体" w:hint="eastAsia"/>
            <w:kern w:val="2"/>
            <w:szCs w:val="20"/>
          </w:rPr>
          <w:t>℃</w:t>
        </w:r>
      </w:smartTag>
      <w:r w:rsidRPr="007D689C">
        <w:rPr>
          <w:kern w:val="2"/>
          <w:szCs w:val="20"/>
        </w:rPr>
        <w:t>。</w:t>
      </w:r>
    </w:p>
    <w:p w:rsidR="003B3023" w:rsidRPr="007D689C" w:rsidRDefault="003B3023" w:rsidP="003B3023">
      <w:pPr>
        <w:pStyle w:val="a6"/>
        <w:tabs>
          <w:tab w:val="num" w:pos="0"/>
        </w:tabs>
        <w:spacing w:line="360" w:lineRule="auto"/>
        <w:ind w:left="0" w:right="-105" w:firstLine="0"/>
        <w:jc w:val="left"/>
        <w:rPr>
          <w:rFonts w:ascii="Times New Roman"/>
          <w:sz w:val="24"/>
          <w:szCs w:val="24"/>
        </w:rPr>
      </w:pPr>
      <w:r w:rsidRPr="007D689C">
        <w:rPr>
          <w:rFonts w:ascii="Times New Roman"/>
          <w:sz w:val="24"/>
          <w:szCs w:val="24"/>
        </w:rPr>
        <w:t xml:space="preserve">2.6 </w:t>
      </w:r>
      <w:r w:rsidRPr="007D689C">
        <w:rPr>
          <w:rFonts w:ascii="Times New Roman"/>
          <w:sz w:val="24"/>
          <w:szCs w:val="24"/>
        </w:rPr>
        <w:t>产品包装、贮运要求</w:t>
      </w:r>
    </w:p>
    <w:p w:rsidR="003B3023" w:rsidRPr="007D689C" w:rsidRDefault="003B3023" w:rsidP="003B3023">
      <w:pPr>
        <w:pStyle w:val="15"/>
        <w:ind w:firstLine="480"/>
      </w:pPr>
      <w:r w:rsidRPr="007D689C">
        <w:t>按照</w:t>
      </w:r>
      <w:r w:rsidRPr="007D689C">
        <w:t>GJB 1181</w:t>
      </w:r>
      <w:r w:rsidRPr="007D689C">
        <w:t>《军用装备包装、装卸、贮存和运输通用大纲》的有关规定和要求执行。</w:t>
      </w:r>
    </w:p>
    <w:p w:rsidR="003B3023" w:rsidRPr="007D689C" w:rsidRDefault="003B3023" w:rsidP="003B3023">
      <w:pPr>
        <w:pStyle w:val="20"/>
        <w:rPr>
          <w:rFonts w:ascii="Times New Roman" w:hAnsi="Times New Roman"/>
        </w:rPr>
      </w:pPr>
      <w:bookmarkStart w:id="3" w:name="_Toc509211698"/>
      <w:r w:rsidRPr="007D689C">
        <w:rPr>
          <w:rFonts w:ascii="Times New Roman" w:hAnsi="Times New Roman"/>
        </w:rPr>
        <w:t xml:space="preserve">3 </w:t>
      </w:r>
      <w:r w:rsidRPr="007D689C">
        <w:rPr>
          <w:rFonts w:ascii="Times New Roman" w:hAnsi="Times New Roman"/>
        </w:rPr>
        <w:t>技术培训及售后服务</w:t>
      </w:r>
      <w:bookmarkEnd w:id="3"/>
    </w:p>
    <w:p w:rsidR="003B3023" w:rsidRPr="007D689C" w:rsidRDefault="003B3023" w:rsidP="003B3023">
      <w:pPr>
        <w:pStyle w:val="15"/>
        <w:ind w:firstLine="480"/>
      </w:pPr>
      <w:r w:rsidRPr="007D689C">
        <w:t>a)#</w:t>
      </w:r>
      <w:r w:rsidRPr="007D689C">
        <w:t>免费保修期：</w:t>
      </w:r>
      <w:r w:rsidRPr="007D689C">
        <w:t>1</w:t>
      </w:r>
      <w:r w:rsidRPr="007D689C">
        <w:t>年</w:t>
      </w:r>
      <w:r w:rsidRPr="007D689C">
        <w:rPr>
          <w:rFonts w:hint="eastAsia"/>
        </w:rPr>
        <w:t>；</w:t>
      </w:r>
    </w:p>
    <w:p w:rsidR="003B3023" w:rsidRPr="007D689C" w:rsidRDefault="003B3023" w:rsidP="003B3023">
      <w:pPr>
        <w:pStyle w:val="15"/>
        <w:ind w:firstLine="480"/>
      </w:pPr>
      <w:r w:rsidRPr="007D689C">
        <w:t>b)</w:t>
      </w:r>
      <w:r w:rsidRPr="007D689C">
        <w:rPr>
          <w:rFonts w:hint="eastAsia"/>
        </w:rPr>
        <w:t>系统免费升级更新期：</w:t>
      </w:r>
      <w:r w:rsidRPr="007D689C">
        <w:rPr>
          <w:rFonts w:hint="eastAsia"/>
        </w:rPr>
        <w:t>3</w:t>
      </w:r>
      <w:r w:rsidRPr="007D689C">
        <w:rPr>
          <w:rFonts w:hint="eastAsia"/>
        </w:rPr>
        <w:t>年；</w:t>
      </w:r>
    </w:p>
    <w:p w:rsidR="003B3023" w:rsidRPr="007D689C" w:rsidRDefault="003B3023" w:rsidP="003B3023">
      <w:pPr>
        <w:pStyle w:val="15"/>
        <w:ind w:firstLine="480"/>
      </w:pPr>
      <w:r w:rsidRPr="007D689C">
        <w:rPr>
          <w:rFonts w:hint="eastAsia"/>
        </w:rPr>
        <w:t>c</w:t>
      </w:r>
      <w:r w:rsidRPr="007D689C">
        <w:t>)</w:t>
      </w:r>
      <w:r w:rsidRPr="007D689C">
        <w:t>跟踪维修时限：</w:t>
      </w:r>
      <w:r w:rsidRPr="007D689C">
        <w:t>24</w:t>
      </w:r>
      <w:r w:rsidRPr="007D689C">
        <w:t>小时；</w:t>
      </w:r>
    </w:p>
    <w:p w:rsidR="003B3023" w:rsidRPr="007D689C" w:rsidRDefault="003B3023" w:rsidP="003B3023">
      <w:pPr>
        <w:pStyle w:val="15"/>
        <w:ind w:firstLine="480"/>
      </w:pPr>
      <w:bookmarkStart w:id="4" w:name="_Toc509211699"/>
      <w:r w:rsidRPr="007D689C">
        <w:rPr>
          <w:rFonts w:hint="eastAsia"/>
        </w:rPr>
        <w:t>d</w:t>
      </w:r>
      <w:r w:rsidRPr="007D689C">
        <w:t>)#</w:t>
      </w:r>
      <w:r w:rsidRPr="007D689C">
        <w:rPr>
          <w:rFonts w:hint="eastAsia"/>
        </w:rPr>
        <w:t>售后服务</w:t>
      </w:r>
      <w:r w:rsidRPr="007D689C">
        <w:t>：提供完整使用说明书</w:t>
      </w:r>
      <w:r w:rsidRPr="007D689C">
        <w:rPr>
          <w:rFonts w:hint="eastAsia"/>
        </w:rPr>
        <w:t>（纸质和电子光盘）</w:t>
      </w:r>
      <w:r w:rsidRPr="007D689C">
        <w:t>，指导用户完成安装调试、使用操作及故障排除，并提供工作日畅通电话，用于电话咨询与技术指导。</w:t>
      </w:r>
    </w:p>
    <w:p w:rsidR="003B3023" w:rsidRPr="007D689C" w:rsidRDefault="003B3023" w:rsidP="003B3023">
      <w:pPr>
        <w:pStyle w:val="20"/>
        <w:rPr>
          <w:rFonts w:ascii="Times New Roman" w:hAnsi="Times New Roman"/>
        </w:rPr>
      </w:pPr>
      <w:r w:rsidRPr="007D689C">
        <w:rPr>
          <w:rFonts w:ascii="Times New Roman" w:hAnsi="Times New Roman"/>
        </w:rPr>
        <w:t xml:space="preserve">4 </w:t>
      </w:r>
      <w:r w:rsidRPr="007D689C">
        <w:rPr>
          <w:rFonts w:ascii="Times New Roman" w:hAnsi="Times New Roman"/>
        </w:rPr>
        <w:t>交货时间</w:t>
      </w:r>
      <w:bookmarkEnd w:id="4"/>
    </w:p>
    <w:p w:rsidR="003B3023" w:rsidRPr="007D689C" w:rsidRDefault="003B3023" w:rsidP="003B3023">
      <w:pPr>
        <w:pStyle w:val="15"/>
        <w:ind w:firstLine="480"/>
      </w:pPr>
      <w:r w:rsidRPr="007D689C">
        <w:t>交货时间：</w:t>
      </w:r>
      <w:r w:rsidRPr="007D689C">
        <w:t>6</w:t>
      </w:r>
      <w:r w:rsidRPr="007D689C">
        <w:t>个月。</w:t>
      </w:r>
    </w:p>
    <w:p w:rsidR="003B3023" w:rsidRPr="007D689C" w:rsidRDefault="003B3023" w:rsidP="003B3023">
      <w:pPr>
        <w:pStyle w:val="15"/>
        <w:ind w:firstLine="480"/>
      </w:pPr>
      <w:r w:rsidRPr="007D689C">
        <w:t>备注：文中</w:t>
      </w:r>
      <w:r w:rsidRPr="007D689C">
        <w:t>“</w:t>
      </w:r>
      <w:r w:rsidRPr="007D689C">
        <w:rPr>
          <w:rFonts w:ascii="Segoe UI Symbol" w:hAnsi="Segoe UI Symbol" w:cs="Segoe UI Symbol"/>
        </w:rPr>
        <w:t>★</w:t>
      </w:r>
      <w:r w:rsidRPr="007D689C">
        <w:t>”</w:t>
      </w:r>
      <w:r w:rsidRPr="007D689C">
        <w:t>为核心指标，</w:t>
      </w:r>
      <w:r w:rsidRPr="007D689C">
        <w:t>“#”</w:t>
      </w:r>
      <w:r w:rsidRPr="007D689C">
        <w:t>为重要指标。</w:t>
      </w:r>
    </w:p>
    <w:p w:rsidR="003B3023" w:rsidRPr="007D689C" w:rsidRDefault="003B3023" w:rsidP="003B3023">
      <w:pPr>
        <w:pStyle w:val="a5"/>
        <w:adjustRightInd w:val="0"/>
        <w:snapToGrid w:val="0"/>
        <w:ind w:firstLine="480"/>
      </w:pPr>
    </w:p>
    <w:p w:rsidR="003B3023" w:rsidRPr="007D689C" w:rsidRDefault="003B3023" w:rsidP="003B3023">
      <w:pPr>
        <w:pStyle w:val="a5"/>
        <w:adjustRightInd w:val="0"/>
        <w:snapToGrid w:val="0"/>
        <w:ind w:firstLine="480"/>
        <w:sectPr w:rsidR="003B3023" w:rsidRPr="007D689C">
          <w:pgSz w:w="11906" w:h="16838" w:code="9"/>
          <w:pgMar w:top="1418" w:right="1701" w:bottom="1418" w:left="1701" w:header="851" w:footer="992" w:gutter="0"/>
          <w:cols w:space="425"/>
          <w:titlePg/>
          <w:docGrid w:linePitch="508" w:charSpace="2163"/>
        </w:sectPr>
      </w:pPr>
    </w:p>
    <w:p w:rsidR="007C7898" w:rsidRPr="003B3023" w:rsidRDefault="007C7898">
      <w:bookmarkStart w:id="5" w:name="_GoBack"/>
      <w:bookmarkEnd w:id="5"/>
    </w:p>
    <w:sectPr w:rsidR="007C7898" w:rsidRPr="003B30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93C" w:rsidRDefault="0010793C" w:rsidP="003B3023">
      <w:r>
        <w:separator/>
      </w:r>
    </w:p>
  </w:endnote>
  <w:endnote w:type="continuationSeparator" w:id="0">
    <w:p w:rsidR="0010793C" w:rsidRDefault="0010793C" w:rsidP="003B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93C" w:rsidRDefault="0010793C" w:rsidP="003B3023">
      <w:r>
        <w:separator/>
      </w:r>
    </w:p>
  </w:footnote>
  <w:footnote w:type="continuationSeparator" w:id="0">
    <w:p w:rsidR="0010793C" w:rsidRDefault="0010793C" w:rsidP="003B30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707"/>
    <w:rsid w:val="0010793C"/>
    <w:rsid w:val="001C3707"/>
    <w:rsid w:val="003B3023"/>
    <w:rsid w:val="007C7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23"/>
    <w:pPr>
      <w:widowControl w:val="0"/>
      <w:jc w:val="both"/>
    </w:pPr>
  </w:style>
  <w:style w:type="paragraph" w:styleId="1">
    <w:name w:val="heading 1"/>
    <w:basedOn w:val="a"/>
    <w:next w:val="a"/>
    <w:link w:val="1Char"/>
    <w:uiPriority w:val="9"/>
    <w:qFormat/>
    <w:rsid w:val="003B302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B30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30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3023"/>
    <w:rPr>
      <w:sz w:val="18"/>
      <w:szCs w:val="18"/>
    </w:rPr>
  </w:style>
  <w:style w:type="paragraph" w:styleId="a4">
    <w:name w:val="footer"/>
    <w:basedOn w:val="a"/>
    <w:link w:val="Char0"/>
    <w:uiPriority w:val="99"/>
    <w:unhideWhenUsed/>
    <w:rsid w:val="003B3023"/>
    <w:pPr>
      <w:tabs>
        <w:tab w:val="center" w:pos="4153"/>
        <w:tab w:val="right" w:pos="8306"/>
      </w:tabs>
      <w:snapToGrid w:val="0"/>
      <w:jc w:val="left"/>
    </w:pPr>
    <w:rPr>
      <w:sz w:val="18"/>
      <w:szCs w:val="18"/>
    </w:rPr>
  </w:style>
  <w:style w:type="character" w:customStyle="1" w:styleId="Char0">
    <w:name w:val="页脚 Char"/>
    <w:basedOn w:val="a0"/>
    <w:link w:val="a4"/>
    <w:uiPriority w:val="99"/>
    <w:rsid w:val="003B3023"/>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3B3023"/>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3B3023"/>
    <w:rPr>
      <w:rFonts w:ascii="Times New Roman" w:eastAsia="宋体" w:hAnsi="Times New Roman" w:cs="Times New Roman"/>
      <w:sz w:val="28"/>
      <w:szCs w:val="20"/>
    </w:rPr>
  </w:style>
  <w:style w:type="paragraph" w:customStyle="1" w:styleId="15">
    <w:name w:val="样式 小四 行距: 1.5 倍行距"/>
    <w:basedOn w:val="a"/>
    <w:uiPriority w:val="99"/>
    <w:rsid w:val="003B3023"/>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3B3023"/>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3B3023"/>
    <w:pPr>
      <w:outlineLvl w:val="5"/>
    </w:pPr>
  </w:style>
  <w:style w:type="paragraph" w:customStyle="1" w:styleId="10">
    <w:name w:val="1级标题"/>
    <w:basedOn w:val="1"/>
    <w:next w:val="a"/>
    <w:autoRedefine/>
    <w:rsid w:val="003B3023"/>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B3023"/>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B3023"/>
    <w:rPr>
      <w:b/>
      <w:bCs/>
      <w:kern w:val="44"/>
      <w:sz w:val="44"/>
      <w:szCs w:val="44"/>
    </w:rPr>
  </w:style>
  <w:style w:type="character" w:customStyle="1" w:styleId="2Char">
    <w:name w:val="标题 2 Char"/>
    <w:basedOn w:val="a0"/>
    <w:link w:val="2"/>
    <w:uiPriority w:val="9"/>
    <w:semiHidden/>
    <w:rsid w:val="003B3023"/>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023"/>
    <w:pPr>
      <w:widowControl w:val="0"/>
      <w:jc w:val="both"/>
    </w:pPr>
  </w:style>
  <w:style w:type="paragraph" w:styleId="1">
    <w:name w:val="heading 1"/>
    <w:basedOn w:val="a"/>
    <w:next w:val="a"/>
    <w:link w:val="1Char"/>
    <w:uiPriority w:val="9"/>
    <w:qFormat/>
    <w:rsid w:val="003B302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B302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30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3023"/>
    <w:rPr>
      <w:sz w:val="18"/>
      <w:szCs w:val="18"/>
    </w:rPr>
  </w:style>
  <w:style w:type="paragraph" w:styleId="a4">
    <w:name w:val="footer"/>
    <w:basedOn w:val="a"/>
    <w:link w:val="Char0"/>
    <w:uiPriority w:val="99"/>
    <w:unhideWhenUsed/>
    <w:rsid w:val="003B3023"/>
    <w:pPr>
      <w:tabs>
        <w:tab w:val="center" w:pos="4153"/>
        <w:tab w:val="right" w:pos="8306"/>
      </w:tabs>
      <w:snapToGrid w:val="0"/>
      <w:jc w:val="left"/>
    </w:pPr>
    <w:rPr>
      <w:sz w:val="18"/>
      <w:szCs w:val="18"/>
    </w:rPr>
  </w:style>
  <w:style w:type="character" w:customStyle="1" w:styleId="Char0">
    <w:name w:val="页脚 Char"/>
    <w:basedOn w:val="a0"/>
    <w:link w:val="a4"/>
    <w:uiPriority w:val="99"/>
    <w:rsid w:val="003B3023"/>
    <w:rPr>
      <w:sz w:val="18"/>
      <w:szCs w:val="18"/>
    </w:rPr>
  </w:style>
  <w:style w:type="paragraph" w:styleId="a5">
    <w:name w:val="Normal Indent"/>
    <w:aliases w:val="正文（首行缩进两字） Char Char,正文（首行缩进两字） Char Char Char Char Char,正文（首行缩进两字） Char Char Char Char,正文（首行缩进两字） Char,正文（首行缩进两字） Char Char Char Char Char Char Char Char Char Char Char Char Char Char Char Char Char Char,表正文,正文非缩进,特点,缩进,ALT+Z,四号,正文缩进 Char,正文不缩进,段1"/>
    <w:basedOn w:val="a"/>
    <w:link w:val="Char1"/>
    <w:rsid w:val="003B3023"/>
    <w:pPr>
      <w:ind w:firstLine="420"/>
    </w:pPr>
    <w:rPr>
      <w:rFonts w:ascii="Times New Roman" w:eastAsia="宋体" w:hAnsi="Times New Roman" w:cs="Times New Roman"/>
      <w:sz w:val="28"/>
      <w:szCs w:val="20"/>
    </w:rPr>
  </w:style>
  <w:style w:type="character" w:customStyle="1" w:styleId="Char1">
    <w:name w:val="正文缩进 Char1"/>
    <w:aliases w:val="正文（首行缩进两字） Char Char Char,正文（首行缩进两字） Char Char Char Char Char Char,正文（首行缩进两字） Char Char Char Char Char1,正文（首行缩进两字） Char Char1,正文（首行缩进两字） Char Char Char Char Char Char Char Char Char Char Char Char Char Char Char Char Char Char Char,表正文 Char"/>
    <w:link w:val="a5"/>
    <w:rsid w:val="003B3023"/>
    <w:rPr>
      <w:rFonts w:ascii="Times New Roman" w:eastAsia="宋体" w:hAnsi="Times New Roman" w:cs="Times New Roman"/>
      <w:sz w:val="28"/>
      <w:szCs w:val="20"/>
    </w:rPr>
  </w:style>
  <w:style w:type="paragraph" w:customStyle="1" w:styleId="15">
    <w:name w:val="样式 小四 行距: 1.5 倍行距"/>
    <w:basedOn w:val="a"/>
    <w:uiPriority w:val="99"/>
    <w:rsid w:val="003B3023"/>
    <w:pPr>
      <w:snapToGrid w:val="0"/>
      <w:spacing w:line="360" w:lineRule="auto"/>
      <w:ind w:firstLineChars="200" w:firstLine="200"/>
    </w:pPr>
    <w:rPr>
      <w:rFonts w:ascii="Times New Roman" w:eastAsia="宋体" w:hAnsi="Times New Roman" w:cs="Times New Roman"/>
      <w:kern w:val="0"/>
      <w:sz w:val="24"/>
      <w:szCs w:val="24"/>
    </w:rPr>
  </w:style>
  <w:style w:type="paragraph" w:customStyle="1" w:styleId="a6">
    <w:name w:val="三级条标题"/>
    <w:basedOn w:val="a"/>
    <w:next w:val="a"/>
    <w:qFormat/>
    <w:rsid w:val="003B3023"/>
    <w:pPr>
      <w:widowControl/>
      <w:tabs>
        <w:tab w:val="left" w:pos="210"/>
      </w:tabs>
      <w:ind w:left="210" w:hanging="210"/>
      <w:outlineLvl w:val="4"/>
    </w:pPr>
    <w:rPr>
      <w:rFonts w:ascii="黑体" w:eastAsia="黑体" w:hAnsi="Calibri" w:cs="Times New Roman"/>
      <w:kern w:val="0"/>
      <w:sz w:val="20"/>
      <w:szCs w:val="20"/>
    </w:rPr>
  </w:style>
  <w:style w:type="paragraph" w:customStyle="1" w:styleId="a7">
    <w:name w:val="四级条标题"/>
    <w:basedOn w:val="a6"/>
    <w:next w:val="a"/>
    <w:qFormat/>
    <w:rsid w:val="003B3023"/>
    <w:pPr>
      <w:outlineLvl w:val="5"/>
    </w:pPr>
  </w:style>
  <w:style w:type="paragraph" w:customStyle="1" w:styleId="10">
    <w:name w:val="1级标题"/>
    <w:basedOn w:val="1"/>
    <w:next w:val="a"/>
    <w:autoRedefine/>
    <w:rsid w:val="003B3023"/>
    <w:pPr>
      <w:widowControl/>
      <w:spacing w:beforeLines="100" w:after="0" w:line="360" w:lineRule="auto"/>
      <w:jc w:val="center"/>
    </w:pPr>
    <w:rPr>
      <w:rFonts w:ascii="方正小标宋简体" w:eastAsia="方正小标宋简体" w:hAnsi="Times New Roman" w:cs="Times New Roman"/>
      <w:b w:val="0"/>
      <w:sz w:val="32"/>
      <w:szCs w:val="32"/>
    </w:rPr>
  </w:style>
  <w:style w:type="paragraph" w:customStyle="1" w:styleId="20">
    <w:name w:val="2级标题"/>
    <w:basedOn w:val="2"/>
    <w:next w:val="a"/>
    <w:autoRedefine/>
    <w:rsid w:val="003B3023"/>
    <w:pPr>
      <w:spacing w:before="0" w:after="0" w:line="360" w:lineRule="auto"/>
    </w:pPr>
    <w:rPr>
      <w:rFonts w:ascii="黑体" w:eastAsia="黑体" w:hAnsi="黑体" w:cs="Times New Roman"/>
      <w:b w:val="0"/>
      <w:bCs w:val="0"/>
      <w:sz w:val="24"/>
    </w:rPr>
  </w:style>
  <w:style w:type="character" w:customStyle="1" w:styleId="1Char">
    <w:name w:val="标题 1 Char"/>
    <w:basedOn w:val="a0"/>
    <w:link w:val="1"/>
    <w:uiPriority w:val="9"/>
    <w:rsid w:val="003B3023"/>
    <w:rPr>
      <w:b/>
      <w:bCs/>
      <w:kern w:val="44"/>
      <w:sz w:val="44"/>
      <w:szCs w:val="44"/>
    </w:rPr>
  </w:style>
  <w:style w:type="character" w:customStyle="1" w:styleId="2Char">
    <w:name w:val="标题 2 Char"/>
    <w:basedOn w:val="a0"/>
    <w:link w:val="2"/>
    <w:uiPriority w:val="9"/>
    <w:semiHidden/>
    <w:rsid w:val="003B302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242</Words>
  <Characters>1381</Characters>
  <Application>Microsoft Office Word</Application>
  <DocSecurity>0</DocSecurity>
  <Lines>11</Lines>
  <Paragraphs>3</Paragraphs>
  <ScaleCrop>false</ScaleCrop>
  <Company>Sky123.Org</Company>
  <LinksUpToDate>false</LinksUpToDate>
  <CharactersWithSpaces>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2</cp:revision>
  <dcterms:created xsi:type="dcterms:W3CDTF">2018-04-26T08:22:00Z</dcterms:created>
  <dcterms:modified xsi:type="dcterms:W3CDTF">2018-04-26T08:23:00Z</dcterms:modified>
</cp:coreProperties>
</file>